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9B1" w:rsidRDefault="00E81B3A" w:rsidP="00A469FA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90EB134" wp14:editId="53B0EEE2">
            <wp:simplePos x="0" y="0"/>
            <wp:positionH relativeFrom="column">
              <wp:posOffset>4629150</wp:posOffset>
            </wp:positionH>
            <wp:positionV relativeFrom="paragraph">
              <wp:posOffset>57150</wp:posOffset>
            </wp:positionV>
            <wp:extent cx="1602740" cy="680720"/>
            <wp:effectExtent l="0" t="0" r="0" b="0"/>
            <wp:wrapSquare wrapText="bothSides"/>
            <wp:docPr id="10" name="Picture 10" descr="C:\Users\BRED2LS\AppData\Local\Microsoft\Windows\Temporary Internet Files\Content.IE5\BAGZT5M1\Learning 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D2LS\AppData\Local\Microsoft\Windows\Temporary Internet Files\Content.IE5\BAGZT5M1\Learning City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950">
        <w:rPr>
          <w:rFonts w:ascii="Verdana" w:hAnsi="Verdana"/>
          <w:noProof/>
          <w:color w:val="0000FF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20042BE" wp14:editId="4F0D3748">
            <wp:simplePos x="0" y="0"/>
            <wp:positionH relativeFrom="column">
              <wp:posOffset>2800350</wp:posOffset>
            </wp:positionH>
            <wp:positionV relativeFrom="paragraph">
              <wp:posOffset>-95250</wp:posOffset>
            </wp:positionV>
            <wp:extent cx="847725" cy="859155"/>
            <wp:effectExtent l="0" t="0" r="9525" b="0"/>
            <wp:wrapSquare wrapText="bothSides"/>
            <wp:docPr id="1" name="Picture 1" descr="Bristol City Counci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stol City Counci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967" w:rsidRDefault="00571967" w:rsidP="00811A54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2983" w:rsidRDefault="00CE2983" w:rsidP="002403D5">
      <w:pPr>
        <w:tabs>
          <w:tab w:val="left" w:pos="14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426"/>
        <w:jc w:val="center"/>
        <w:rPr>
          <w:rFonts w:ascii="Arial" w:hAnsi="Arial" w:cs="Arial"/>
          <w:b/>
          <w:bCs/>
          <w:sz w:val="28"/>
          <w:szCs w:val="28"/>
        </w:rPr>
      </w:pPr>
    </w:p>
    <w:p w:rsidR="00CE2983" w:rsidRDefault="00CE2983" w:rsidP="002403D5">
      <w:pPr>
        <w:tabs>
          <w:tab w:val="left" w:pos="14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426"/>
        <w:jc w:val="center"/>
        <w:rPr>
          <w:rFonts w:ascii="Arial" w:hAnsi="Arial" w:cs="Arial"/>
          <w:b/>
          <w:bCs/>
          <w:sz w:val="28"/>
          <w:szCs w:val="28"/>
        </w:rPr>
      </w:pPr>
    </w:p>
    <w:p w:rsidR="002403D5" w:rsidRPr="004A4F66" w:rsidRDefault="00E81B3A" w:rsidP="00E81B3A">
      <w:pPr>
        <w:tabs>
          <w:tab w:val="left" w:pos="14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42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Exemption from full funding form</w:t>
      </w:r>
      <w:r w:rsidR="00277873">
        <w:rPr>
          <w:rFonts w:ascii="Arial" w:hAnsi="Arial" w:cs="Arial"/>
          <w:b/>
          <w:bCs/>
          <w:sz w:val="28"/>
          <w:szCs w:val="28"/>
        </w:rPr>
        <w:t xml:space="preserve"> for</w:t>
      </w:r>
      <w:r w:rsidR="005A79F6">
        <w:rPr>
          <w:rFonts w:ascii="Arial" w:hAnsi="Arial" w:cs="Arial"/>
          <w:b/>
          <w:bCs/>
          <w:sz w:val="28"/>
          <w:szCs w:val="28"/>
        </w:rPr>
        <w:t xml:space="preserve"> 2020/2021</w:t>
      </w:r>
    </w:p>
    <w:p w:rsidR="0046770C" w:rsidRPr="00E81B3A" w:rsidRDefault="0046770C" w:rsidP="00E81B3A">
      <w:pPr>
        <w:autoSpaceDE/>
        <w:rPr>
          <w:rFonts w:ascii="Arial" w:hAnsi="Arial" w:cs="Arial"/>
          <w:b/>
          <w:sz w:val="24"/>
          <w:szCs w:val="24"/>
        </w:rPr>
      </w:pPr>
    </w:p>
    <w:p w:rsidR="00056514" w:rsidRDefault="00C951A8" w:rsidP="00EA1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there is no longer any need to hold an official exemption</w:t>
      </w:r>
      <w:r w:rsidR="00E81B3A">
        <w:rPr>
          <w:rFonts w:ascii="Arial" w:hAnsi="Arial" w:cs="Arial"/>
          <w:sz w:val="24"/>
          <w:szCs w:val="24"/>
        </w:rPr>
        <w:t xml:space="preserve"> certificate if you are not able to offer the full number of free hours to your children</w:t>
      </w:r>
      <w:r>
        <w:rPr>
          <w:rFonts w:ascii="Arial" w:hAnsi="Arial" w:cs="Arial"/>
          <w:sz w:val="24"/>
          <w:szCs w:val="24"/>
        </w:rPr>
        <w:t xml:space="preserve">, Bristol City Council needs to know </w:t>
      </w:r>
      <w:r w:rsidR="00A42A6C">
        <w:rPr>
          <w:rFonts w:ascii="Arial" w:hAnsi="Arial" w:cs="Arial"/>
          <w:sz w:val="24"/>
          <w:szCs w:val="24"/>
        </w:rPr>
        <w:t>the length of each of</w:t>
      </w:r>
      <w:r w:rsidR="00E81B3A">
        <w:rPr>
          <w:rFonts w:ascii="Arial" w:hAnsi="Arial" w:cs="Arial"/>
          <w:sz w:val="24"/>
          <w:szCs w:val="24"/>
        </w:rPr>
        <w:t xml:space="preserve"> your </w:t>
      </w:r>
      <w:r w:rsidR="00A42A6C">
        <w:rPr>
          <w:rFonts w:ascii="Arial" w:hAnsi="Arial" w:cs="Arial"/>
          <w:sz w:val="24"/>
          <w:szCs w:val="24"/>
        </w:rPr>
        <w:t>terms in which you offer free hours</w:t>
      </w:r>
      <w:r w:rsidR="00277873">
        <w:rPr>
          <w:rFonts w:ascii="Arial" w:hAnsi="Arial" w:cs="Arial"/>
          <w:sz w:val="24"/>
          <w:szCs w:val="24"/>
        </w:rPr>
        <w:t xml:space="preserve"> in order to make accurate payments</w:t>
      </w:r>
      <w:r w:rsidR="00A42A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D02C9" w:rsidRPr="00CD02C9">
        <w:rPr>
          <w:rFonts w:ascii="Arial" w:hAnsi="Arial" w:cs="Arial"/>
          <w:sz w:val="24"/>
          <w:szCs w:val="24"/>
        </w:rPr>
        <w:t>Using the example on the left, please</w:t>
      </w:r>
      <w:r w:rsidR="00CD02C9">
        <w:rPr>
          <w:rFonts w:ascii="Arial" w:hAnsi="Arial" w:cs="Arial"/>
          <w:sz w:val="24"/>
          <w:szCs w:val="24"/>
        </w:rPr>
        <w:t xml:space="preserve"> complete the relevant </w:t>
      </w:r>
      <w:r w:rsidR="00CD02C9" w:rsidRPr="00CD02C9">
        <w:rPr>
          <w:rFonts w:ascii="Arial" w:hAnsi="Arial" w:cs="Arial"/>
          <w:sz w:val="24"/>
          <w:szCs w:val="24"/>
        </w:rPr>
        <w:t>information</w:t>
      </w:r>
      <w:r w:rsidR="007B67F2">
        <w:rPr>
          <w:rFonts w:ascii="Arial" w:hAnsi="Arial" w:cs="Arial"/>
          <w:sz w:val="24"/>
          <w:szCs w:val="24"/>
        </w:rPr>
        <w:t xml:space="preserve"> </w:t>
      </w:r>
      <w:r w:rsidR="00277873">
        <w:rPr>
          <w:rFonts w:ascii="Arial" w:hAnsi="Arial" w:cs="Arial"/>
          <w:sz w:val="24"/>
          <w:szCs w:val="24"/>
        </w:rPr>
        <w:t>(</w:t>
      </w:r>
      <w:r w:rsidR="00CD02C9" w:rsidRPr="00CD02C9">
        <w:rPr>
          <w:rFonts w:ascii="Arial" w:hAnsi="Arial" w:cs="Arial"/>
          <w:sz w:val="24"/>
          <w:szCs w:val="24"/>
        </w:rPr>
        <w:t xml:space="preserve">in the green sections </w:t>
      </w:r>
      <w:r w:rsidR="00277873">
        <w:rPr>
          <w:rFonts w:ascii="Arial" w:hAnsi="Arial" w:cs="Arial"/>
          <w:sz w:val="24"/>
          <w:szCs w:val="24"/>
        </w:rPr>
        <w:t>on the right) and</w:t>
      </w:r>
      <w:r w:rsidR="00CD02C9" w:rsidRPr="00CD02C9">
        <w:rPr>
          <w:rFonts w:ascii="Arial" w:hAnsi="Arial" w:cs="Arial"/>
          <w:sz w:val="24"/>
          <w:szCs w:val="24"/>
        </w:rPr>
        <w:t xml:space="preserve"> calculate </w:t>
      </w:r>
      <w:r w:rsidR="00277873">
        <w:rPr>
          <w:rFonts w:ascii="Arial" w:hAnsi="Arial" w:cs="Arial"/>
          <w:sz w:val="24"/>
          <w:szCs w:val="24"/>
        </w:rPr>
        <w:t>the number of weeks funding you require each term.</w:t>
      </w:r>
      <w:r w:rsidR="00CD02C9" w:rsidRPr="00CD02C9">
        <w:rPr>
          <w:rFonts w:ascii="Arial" w:hAnsi="Arial" w:cs="Arial"/>
          <w:b/>
          <w:sz w:val="24"/>
          <w:szCs w:val="24"/>
        </w:rPr>
        <w:t xml:space="preserve"> </w:t>
      </w:r>
    </w:p>
    <w:p w:rsidR="008F5F35" w:rsidRPr="00CD02C9" w:rsidRDefault="008F5F35" w:rsidP="00CD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04" w:type="dxa"/>
        <w:tblLook w:val="01E0" w:firstRow="1" w:lastRow="1" w:firstColumn="1" w:lastColumn="1" w:noHBand="0" w:noVBand="0"/>
      </w:tblPr>
      <w:tblGrid>
        <w:gridCol w:w="10"/>
        <w:gridCol w:w="2435"/>
        <w:gridCol w:w="10"/>
        <w:gridCol w:w="2078"/>
        <w:gridCol w:w="10"/>
        <w:gridCol w:w="358"/>
        <w:gridCol w:w="10"/>
        <w:gridCol w:w="2596"/>
        <w:gridCol w:w="10"/>
        <w:gridCol w:w="119"/>
        <w:gridCol w:w="1832"/>
        <w:gridCol w:w="10"/>
      </w:tblGrid>
      <w:tr w:rsidR="00EF5DF5" w:rsidRPr="00CD02C9" w:rsidTr="00E81B3A">
        <w:trPr>
          <w:gridBefore w:val="1"/>
          <w:wBefore w:w="10" w:type="dxa"/>
          <w:trHeight w:val="467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F5DF5" w:rsidRPr="00277873" w:rsidRDefault="00EF5DF5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277873">
              <w:rPr>
                <w:rFonts w:ascii="Arial" w:hAnsi="Arial" w:cs="Arial"/>
                <w:b/>
                <w:i/>
                <w:sz w:val="32"/>
                <w:szCs w:val="32"/>
              </w:rPr>
              <w:t>EXAMPLE PROVIDER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5DF5" w:rsidRPr="00CD02C9" w:rsidRDefault="00EF5DF5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5DF5" w:rsidRPr="00CD02C9" w:rsidRDefault="00EF5DF5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02C9" w:rsidRPr="00CD02C9" w:rsidTr="00E81B3A">
        <w:trPr>
          <w:gridBefore w:val="1"/>
          <w:wBefore w:w="10" w:type="dxa"/>
          <w:trHeight w:val="467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D02C9" w:rsidRPr="00CD02C9" w:rsidRDefault="005A79F6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Autumn Term (1/9/20</w:t>
            </w:r>
            <w:r w:rsidR="00644658">
              <w:rPr>
                <w:rFonts w:ascii="Arial" w:hAnsi="Arial" w:cs="Arial"/>
                <w:b/>
                <w:sz w:val="24"/>
                <w:szCs w:val="24"/>
              </w:rPr>
              <w:t xml:space="preserve"> – 31</w:t>
            </w:r>
            <w:r>
              <w:rPr>
                <w:rFonts w:ascii="Arial" w:hAnsi="Arial" w:cs="Arial"/>
                <w:b/>
                <w:sz w:val="24"/>
                <w:szCs w:val="24"/>
              </w:rPr>
              <w:t>/12/20</w:t>
            </w:r>
            <w:r w:rsidR="00CD02C9"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CD02C9" w:rsidRPr="00CD02C9" w:rsidRDefault="00CD02C9" w:rsidP="0077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= </w:t>
            </w:r>
            <w:r w:rsidR="00694274">
              <w:rPr>
                <w:rFonts w:ascii="Arial" w:hAnsi="Arial" w:cs="Arial"/>
                <w:b/>
                <w:sz w:val="24"/>
                <w:szCs w:val="24"/>
              </w:rPr>
              <w:t>122</w:t>
            </w: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02C9" w:rsidRPr="00CD02C9" w:rsidRDefault="00CD02C9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7258" w:rsidRPr="00CD02C9" w:rsidRDefault="00CD02C9" w:rsidP="006B7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Autumn Term </w:t>
            </w:r>
            <w:r w:rsidR="005A79F6">
              <w:rPr>
                <w:rFonts w:ascii="Arial" w:hAnsi="Arial" w:cs="Arial"/>
                <w:b/>
                <w:sz w:val="24"/>
                <w:szCs w:val="24"/>
              </w:rPr>
              <w:t>(1/9/20</w:t>
            </w:r>
            <w:r w:rsidR="006B7258">
              <w:rPr>
                <w:rFonts w:ascii="Arial" w:hAnsi="Arial" w:cs="Arial"/>
                <w:b/>
                <w:sz w:val="24"/>
                <w:szCs w:val="24"/>
              </w:rPr>
              <w:t xml:space="preserve"> – 3</w:t>
            </w:r>
            <w:r w:rsidR="0064465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A79F6">
              <w:rPr>
                <w:rFonts w:ascii="Arial" w:hAnsi="Arial" w:cs="Arial"/>
                <w:b/>
                <w:sz w:val="24"/>
                <w:szCs w:val="24"/>
              </w:rPr>
              <w:t>/12/20</w:t>
            </w:r>
            <w:r w:rsidR="006B7258"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CD02C9" w:rsidRPr="00CD02C9" w:rsidRDefault="006B7258" w:rsidP="006B7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= </w:t>
            </w:r>
            <w:r w:rsidR="00694274">
              <w:rPr>
                <w:rFonts w:ascii="Arial" w:hAnsi="Arial" w:cs="Arial"/>
                <w:b/>
                <w:sz w:val="24"/>
                <w:szCs w:val="24"/>
              </w:rPr>
              <w:t>122</w:t>
            </w: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 days</w:t>
            </w:r>
          </w:p>
        </w:tc>
      </w:tr>
      <w:tr w:rsidR="00CD02C9" w:rsidRPr="00CD02C9" w:rsidTr="00E81B3A">
        <w:trPr>
          <w:gridBefore w:val="1"/>
          <w:wBefore w:w="10" w:type="dxa"/>
          <w:trHeight w:val="291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C9" w:rsidRPr="00CD02C9" w:rsidRDefault="00CD02C9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C9" w:rsidRPr="00A210E6" w:rsidRDefault="00CD02C9" w:rsidP="0077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5A79F6" w:rsidRPr="00A210E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D02C9" w:rsidRPr="00CD02C9" w:rsidRDefault="00CD02C9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02C9" w:rsidRPr="00CD02C9" w:rsidRDefault="00CD02C9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D02C9" w:rsidRPr="00CD02C9" w:rsidRDefault="00CD02C9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</w:tr>
      <w:tr w:rsidR="006B7258" w:rsidRPr="00CD02C9" w:rsidTr="00E81B3A">
        <w:trPr>
          <w:gridBefore w:val="1"/>
          <w:wBefore w:w="10" w:type="dxa"/>
          <w:trHeight w:val="306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8" w:rsidRPr="00CD02C9" w:rsidRDefault="006B7258" w:rsidP="00055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(2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 xml:space="preserve">5 &amp;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Dec)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B7258" w:rsidRPr="00CD02C9" w:rsidRDefault="006B7258" w:rsidP="00055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 (2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 xml:space="preserve">5 &amp;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Dec)</w:t>
            </w:r>
          </w:p>
        </w:tc>
      </w:tr>
      <w:tr w:rsidR="006B7258" w:rsidRPr="00CD02C9" w:rsidTr="00E81B3A">
        <w:trPr>
          <w:gridBefore w:val="1"/>
          <w:wBefore w:w="10" w:type="dxa"/>
          <w:trHeight w:val="434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5A79F6" w:rsidP="00055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Sep)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0556E6" w:rsidP="005A79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5A79F6" w:rsidRPr="00A210E6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  <w:r w:rsidR="006B7258" w:rsidRPr="00A210E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26-30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Oct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(2-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 xml:space="preserve">6 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>Nov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), 23 Nov, (21-24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Dec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)</w:t>
            </w:r>
            <w:r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(29-31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Dec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A210E6" w:rsidRDefault="0015408A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58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15408A" w:rsidP="0077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122 days – 58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days = </w:t>
            </w:r>
            <w:r>
              <w:rPr>
                <w:rFonts w:ascii="Arial" w:hAnsi="Arial" w:cs="Arial"/>
                <w:i/>
                <w:sz w:val="24"/>
                <w:szCs w:val="24"/>
              </w:rPr>
              <w:t>64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>122 days –      days =      days</w:t>
            </w: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15408A" w:rsidP="00055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64 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 w:rsidR="000556E6">
              <w:rPr>
                <w:rFonts w:ascii="Arial" w:hAnsi="Arial" w:cs="Arial"/>
                <w:b/>
                <w:i/>
                <w:sz w:val="36"/>
                <w:szCs w:val="36"/>
              </w:rPr>
              <w:t>12.</w:t>
            </w:r>
            <w:r>
              <w:rPr>
                <w:rFonts w:ascii="Arial" w:hAnsi="Arial" w:cs="Arial"/>
                <w:b/>
                <w:i/>
                <w:sz w:val="36"/>
                <w:szCs w:val="36"/>
              </w:rPr>
              <w:t>8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operational weeks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 w:rsidRPr="00CD02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operational weeks</w:t>
            </w:r>
          </w:p>
        </w:tc>
      </w:tr>
      <w:tr w:rsidR="006B7258" w:rsidRPr="00CD02C9" w:rsidTr="00E81B3A">
        <w:trPr>
          <w:gridBefore w:val="1"/>
          <w:wBefore w:w="10" w:type="dxa"/>
          <w:trHeight w:val="380"/>
        </w:trPr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1A8" w:rsidRPr="00CD02C9" w:rsidRDefault="00C951A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567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Spring Term (1</w:t>
            </w:r>
            <w:r w:rsidR="005A79F6">
              <w:rPr>
                <w:rFonts w:ascii="Arial" w:hAnsi="Arial" w:cs="Arial"/>
                <w:b/>
                <w:sz w:val="24"/>
                <w:szCs w:val="24"/>
              </w:rPr>
              <w:t>/1/21 – 31/3/21</w:t>
            </w:r>
            <w:r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6B7258" w:rsidRPr="00CD02C9" w:rsidRDefault="005A79F6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= 90</w:t>
            </w:r>
            <w:r w:rsidR="006B7258" w:rsidRPr="00CD02C9">
              <w:rPr>
                <w:rFonts w:ascii="Arial" w:hAnsi="Arial" w:cs="Arial"/>
                <w:b/>
                <w:sz w:val="24"/>
                <w:szCs w:val="24"/>
              </w:rPr>
              <w:t xml:space="preserve">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0C0C0"/>
            <w:vAlign w:val="center"/>
          </w:tcPr>
          <w:p w:rsidR="006B7258" w:rsidRPr="00CD02C9" w:rsidRDefault="006B7258" w:rsidP="006B7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Spring Term (1</w:t>
            </w:r>
            <w:r w:rsidR="005A79F6">
              <w:rPr>
                <w:rFonts w:ascii="Arial" w:hAnsi="Arial" w:cs="Arial"/>
                <w:b/>
                <w:sz w:val="24"/>
                <w:szCs w:val="24"/>
              </w:rPr>
              <w:t>/1/21</w:t>
            </w:r>
            <w:r w:rsidRPr="00CD02C9">
              <w:rPr>
                <w:rFonts w:ascii="Arial" w:hAnsi="Arial" w:cs="Arial"/>
                <w:b/>
                <w:sz w:val="24"/>
                <w:szCs w:val="24"/>
              </w:rPr>
              <w:t xml:space="preserve"> – 31/3/</w:t>
            </w:r>
            <w:r w:rsidR="005A79F6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6B7258" w:rsidRPr="00CD02C9" w:rsidRDefault="005A79F6" w:rsidP="006B7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= 90</w:t>
            </w:r>
            <w:r w:rsidR="006B7258" w:rsidRPr="00CD02C9">
              <w:rPr>
                <w:rFonts w:ascii="Arial" w:hAnsi="Arial" w:cs="Arial"/>
                <w:b/>
                <w:sz w:val="24"/>
                <w:szCs w:val="24"/>
              </w:rPr>
              <w:t xml:space="preserve"> days</w:t>
            </w:r>
          </w:p>
        </w:tc>
      </w:tr>
      <w:tr w:rsidR="006B7258" w:rsidRPr="00CD02C9" w:rsidTr="00E81B3A">
        <w:trPr>
          <w:gridBefore w:val="1"/>
          <w:wBefore w:w="10" w:type="dxa"/>
          <w:trHeight w:val="291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8" w:rsidRPr="00A210E6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B209E1" w:rsidRPr="00A210E6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1961" w:type="dxa"/>
            <w:gridSpan w:val="3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B209E1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6B7258" w:rsidRPr="00CD02C9" w:rsidTr="00E81B3A">
        <w:trPr>
          <w:gridBefore w:val="1"/>
          <w:wBefore w:w="10" w:type="dxa"/>
          <w:trHeight w:val="306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58" w:rsidRPr="00CD02C9" w:rsidRDefault="006B7258" w:rsidP="00DE6F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DE6FD1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Jan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</w:tcPr>
          <w:p w:rsidR="006B7258" w:rsidRPr="00CD02C9" w:rsidRDefault="00DE6FD1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 (1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Jan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B6733D" w:rsidP="001540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sz w:val="24"/>
                <w:szCs w:val="24"/>
              </w:rPr>
              <w:t>29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sz w:val="24"/>
                <w:szCs w:val="24"/>
              </w:rPr>
              <w:t>31 March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DE6FD1" w:rsidP="00DE6F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="0071162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5A79F6">
              <w:rPr>
                <w:rFonts w:ascii="Arial" w:hAnsi="Arial" w:cs="Arial"/>
                <w:i/>
                <w:sz w:val="24"/>
                <w:szCs w:val="24"/>
              </w:rPr>
              <w:t>15 – 19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Feb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A210E6" w:rsidRDefault="00DE6FD1" w:rsidP="007116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B6733D" w:rsidRPr="00A210E6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="00A210E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B6733D" w:rsidP="00DE6F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90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B7258">
              <w:rPr>
                <w:rFonts w:ascii="Arial" w:hAnsi="Arial" w:cs="Arial"/>
                <w:i/>
                <w:sz w:val="24"/>
                <w:szCs w:val="24"/>
              </w:rPr>
              <w:t xml:space="preserve">days – 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>3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days = 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DE6FD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>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CFFCC"/>
            <w:vAlign w:val="center"/>
          </w:tcPr>
          <w:p w:rsidR="006B7258" w:rsidRPr="00CD02C9" w:rsidRDefault="0015408A" w:rsidP="00B67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9</w:t>
            </w:r>
            <w:r w:rsidR="00B6733D">
              <w:rPr>
                <w:rFonts w:ascii="Arial" w:hAnsi="Arial" w:cs="Arial"/>
                <w:i/>
                <w:sz w:val="24"/>
                <w:szCs w:val="24"/>
              </w:rPr>
              <w:t>0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 days –      days =      days</w:t>
            </w:r>
          </w:p>
        </w:tc>
      </w:tr>
      <w:tr w:rsidR="006B7258" w:rsidRPr="00CD02C9" w:rsidTr="00E81B3A">
        <w:trPr>
          <w:gridBefore w:val="1"/>
          <w:wBefore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58" w:rsidRPr="00CD02C9" w:rsidRDefault="0015408A" w:rsidP="00B209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B6733D"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71162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 w:rsidR="00DE6FD1">
              <w:rPr>
                <w:rFonts w:ascii="Arial" w:hAnsi="Arial" w:cs="Arial"/>
                <w:b/>
                <w:i/>
                <w:sz w:val="36"/>
                <w:szCs w:val="36"/>
              </w:rPr>
              <w:t>11</w:t>
            </w:r>
            <w:r w:rsidR="006B7258" w:rsidRPr="00CD02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>operational w</w:t>
            </w:r>
            <w:bookmarkStart w:id="0" w:name="_GoBack"/>
            <w:bookmarkEnd w:id="0"/>
            <w:r w:rsidR="006B7258" w:rsidRPr="00CD02C9">
              <w:rPr>
                <w:rFonts w:ascii="Arial" w:hAnsi="Arial" w:cs="Arial"/>
                <w:i/>
                <w:sz w:val="24"/>
                <w:szCs w:val="24"/>
              </w:rPr>
              <w:t>eeks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6B7258" w:rsidRPr="00CD02C9" w:rsidRDefault="006B7258" w:rsidP="00CD0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 w:rsidRPr="00CD02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operational weeks</w:t>
            </w:r>
          </w:p>
        </w:tc>
      </w:tr>
      <w:tr w:rsidR="00056514" w:rsidRPr="00CD02C9" w:rsidTr="00E81B3A">
        <w:trPr>
          <w:gridAfter w:val="1"/>
          <w:wAfter w:w="10" w:type="dxa"/>
          <w:trHeight w:val="551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56514" w:rsidRPr="00CD02C9" w:rsidRDefault="00B6733D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Summer Term (1/4/21 – 31/8/21</w:t>
            </w:r>
            <w:r w:rsidR="00056514"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= 153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0C0C0"/>
            <w:vAlign w:val="center"/>
          </w:tcPr>
          <w:p w:rsidR="00056514" w:rsidRPr="00CD02C9" w:rsidRDefault="00B6733D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Summer Term (1/4/21 – 31/8/21</w:t>
            </w:r>
            <w:r w:rsidR="00056514" w:rsidRPr="00CD02C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= 153 days</w:t>
            </w:r>
          </w:p>
        </w:tc>
      </w:tr>
      <w:tr w:rsidR="00056514" w:rsidRPr="00CD02C9" w:rsidTr="00E81B3A">
        <w:trPr>
          <w:gridAfter w:val="1"/>
          <w:wAfter w:w="10" w:type="dxa"/>
          <w:trHeight w:val="306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4" w:rsidRPr="00A210E6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  <w:r w:rsidR="0015408A" w:rsidRPr="00A210E6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Weekend days</w:t>
            </w:r>
          </w:p>
        </w:tc>
        <w:tc>
          <w:tcPr>
            <w:tcW w:w="1961" w:type="dxa"/>
            <w:gridSpan w:val="3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15408A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</w:tr>
      <w:tr w:rsidR="00056514" w:rsidRPr="00CD02C9" w:rsidTr="00E81B3A">
        <w:trPr>
          <w:gridAfter w:val="1"/>
          <w:wAfter w:w="10" w:type="dxa"/>
          <w:trHeight w:val="919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14" w:rsidRPr="00CD02C9" w:rsidRDefault="00711626" w:rsidP="00B209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="00056514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="00B6733D">
              <w:rPr>
                <w:rFonts w:ascii="Arial" w:hAnsi="Arial" w:cs="Arial"/>
                <w:i/>
                <w:sz w:val="24"/>
                <w:szCs w:val="24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Apr, </w:t>
            </w:r>
            <w:r w:rsidR="00B6733D">
              <w:rPr>
                <w:rFonts w:ascii="Arial" w:hAnsi="Arial" w:cs="Arial"/>
                <w:i/>
                <w:sz w:val="24"/>
                <w:szCs w:val="24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Apr, </w:t>
            </w:r>
            <w:r w:rsidR="00B6733D">
              <w:rPr>
                <w:rFonts w:ascii="Arial" w:hAnsi="Arial" w:cs="Arial"/>
                <w:i/>
                <w:sz w:val="24"/>
                <w:szCs w:val="24"/>
              </w:rPr>
              <w:t>3 May, 31 May, 30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Aug</w:t>
            </w:r>
            <w:r w:rsidR="00056514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Bank Holidays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</w:tcPr>
          <w:p w:rsidR="00056514" w:rsidRPr="00CD02C9" w:rsidRDefault="00B6733D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 (2 Apr, 5 Apr, 3 May, 31 May, 30 Aug)</w:t>
            </w:r>
          </w:p>
        </w:tc>
      </w:tr>
      <w:tr w:rsidR="00056514" w:rsidRPr="00CD02C9" w:rsidTr="00E81B3A">
        <w:trPr>
          <w:gridAfter w:val="1"/>
          <w:wAfter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367DA6" w:rsidP="00B209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(1 Apr)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Inset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56514" w:rsidRPr="00CD02C9" w:rsidTr="00E81B3A">
        <w:trPr>
          <w:gridAfter w:val="1"/>
          <w:wAfter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A210E6" w:rsidP="00A210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45</w:t>
            </w:r>
            <w:r w:rsidR="002A65A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56514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B209E1">
              <w:rPr>
                <w:rFonts w:ascii="Arial" w:hAnsi="Arial" w:cs="Arial"/>
                <w:i/>
                <w:sz w:val="24"/>
                <w:szCs w:val="24"/>
              </w:rPr>
              <w:t>6-9</w:t>
            </w:r>
            <w:r w:rsidR="00F235A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11626">
              <w:rPr>
                <w:rFonts w:ascii="Arial" w:hAnsi="Arial" w:cs="Arial"/>
                <w:i/>
                <w:sz w:val="24"/>
                <w:szCs w:val="24"/>
              </w:rPr>
              <w:t>Apr,</w:t>
            </w:r>
            <w:r w:rsidR="0005651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367DA6">
              <w:rPr>
                <w:rFonts w:ascii="Arial" w:hAnsi="Arial" w:cs="Arial"/>
                <w:i/>
                <w:sz w:val="24"/>
                <w:szCs w:val="24"/>
              </w:rPr>
              <w:t>12-16</w:t>
            </w:r>
            <w:r w:rsidR="00711626">
              <w:rPr>
                <w:rFonts w:ascii="Arial" w:hAnsi="Arial" w:cs="Arial"/>
                <w:i/>
                <w:sz w:val="24"/>
                <w:szCs w:val="24"/>
              </w:rPr>
              <w:t xml:space="preserve"> Apr, </w:t>
            </w:r>
            <w:r w:rsidR="00367DA6">
              <w:rPr>
                <w:rFonts w:ascii="Arial" w:hAnsi="Arial" w:cs="Arial"/>
                <w:i/>
                <w:sz w:val="24"/>
                <w:szCs w:val="24"/>
              </w:rPr>
              <w:t>24-28</w:t>
            </w:r>
            <w:r w:rsidR="00A42A6C">
              <w:rPr>
                <w:rFonts w:ascii="Arial" w:hAnsi="Arial" w:cs="Arial"/>
                <w:i/>
                <w:sz w:val="24"/>
                <w:szCs w:val="24"/>
              </w:rPr>
              <w:t xml:space="preserve"> May,</w:t>
            </w:r>
            <w:r w:rsidR="00367DA6">
              <w:rPr>
                <w:rFonts w:ascii="Arial" w:hAnsi="Arial" w:cs="Arial"/>
                <w:i/>
                <w:sz w:val="24"/>
                <w:szCs w:val="24"/>
              </w:rPr>
              <w:t xml:space="preserve"> 19-23 Jul, 26-30 Jul, 2-6 Aug, 9-13 Aug,16</w:t>
            </w:r>
            <w:r w:rsidR="00B209E1">
              <w:rPr>
                <w:rFonts w:ascii="Arial" w:hAnsi="Arial" w:cs="Arial"/>
                <w:i/>
                <w:sz w:val="24"/>
                <w:szCs w:val="24"/>
              </w:rPr>
              <w:t>-2</w:t>
            </w:r>
            <w:r w:rsidR="00367DA6">
              <w:rPr>
                <w:rFonts w:ascii="Arial" w:hAnsi="Arial" w:cs="Arial"/>
                <w:i/>
                <w:sz w:val="24"/>
                <w:szCs w:val="24"/>
              </w:rPr>
              <w:t>0 Aug, 23-27</w:t>
            </w:r>
            <w:r w:rsidR="00B209E1">
              <w:rPr>
                <w:rFonts w:ascii="Arial" w:hAnsi="Arial" w:cs="Arial"/>
                <w:i/>
                <w:sz w:val="24"/>
                <w:szCs w:val="24"/>
              </w:rPr>
              <w:t xml:space="preserve"> Aug</w:t>
            </w:r>
            <w:r w:rsidR="00A42A6C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367DA6">
              <w:rPr>
                <w:rFonts w:ascii="Arial" w:hAnsi="Arial" w:cs="Arial"/>
                <w:i/>
                <w:sz w:val="24"/>
                <w:szCs w:val="24"/>
              </w:rPr>
              <w:t xml:space="preserve"> 31 August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Other closure days</w:t>
            </w:r>
          </w:p>
        </w:tc>
        <w:tc>
          <w:tcPr>
            <w:tcW w:w="1961" w:type="dxa"/>
            <w:gridSpan w:val="3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56514" w:rsidRPr="00CD02C9" w:rsidTr="00E81B3A">
        <w:trPr>
          <w:gridAfter w:val="1"/>
          <w:wAfter w:w="10" w:type="dxa"/>
          <w:trHeight w:val="440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A210E6" w:rsidRDefault="00A210E6" w:rsidP="0079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210E6">
              <w:rPr>
                <w:rFonts w:ascii="Arial" w:hAnsi="Arial" w:cs="Arial"/>
                <w:b/>
                <w:i/>
                <w:sz w:val="24"/>
                <w:szCs w:val="24"/>
              </w:rPr>
              <w:t>95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02C9">
              <w:rPr>
                <w:rFonts w:ascii="Arial" w:hAnsi="Arial" w:cs="Arial"/>
                <w:b/>
                <w:sz w:val="24"/>
                <w:szCs w:val="24"/>
              </w:rPr>
              <w:t>Total days closed</w:t>
            </w:r>
          </w:p>
        </w:tc>
        <w:tc>
          <w:tcPr>
            <w:tcW w:w="1961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56514" w:rsidRPr="00CD02C9" w:rsidTr="00E81B3A">
        <w:trPr>
          <w:gridAfter w:val="1"/>
          <w:wAfter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056514" w:rsidP="007963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153 days – </w:t>
            </w:r>
            <w:r w:rsidR="00A210E6">
              <w:rPr>
                <w:rFonts w:ascii="Arial" w:hAnsi="Arial" w:cs="Arial"/>
                <w:i/>
                <w:sz w:val="24"/>
                <w:szCs w:val="24"/>
              </w:rPr>
              <w:t>95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days =</w:t>
            </w:r>
            <w:r w:rsidR="0038421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210E6">
              <w:rPr>
                <w:rFonts w:ascii="Arial" w:hAnsi="Arial" w:cs="Arial"/>
                <w:i/>
                <w:sz w:val="24"/>
                <w:szCs w:val="24"/>
              </w:rPr>
              <w:t>58</w:t>
            </w:r>
            <w:r w:rsidR="00A42A6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>days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>153 days –      days =      days</w:t>
            </w:r>
          </w:p>
        </w:tc>
      </w:tr>
      <w:tr w:rsidR="00056514" w:rsidRPr="00CD02C9" w:rsidTr="00E81B3A">
        <w:trPr>
          <w:gridAfter w:val="1"/>
          <w:wAfter w:w="10" w:type="dxa"/>
          <w:trHeight w:val="44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14" w:rsidRPr="00CD02C9" w:rsidRDefault="00A210E6" w:rsidP="00B209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58</w:t>
            </w:r>
            <w:r w:rsidR="00B209E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56514"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>
              <w:rPr>
                <w:rFonts w:ascii="Arial" w:hAnsi="Arial" w:cs="Arial"/>
                <w:b/>
                <w:i/>
                <w:sz w:val="36"/>
                <w:szCs w:val="36"/>
              </w:rPr>
              <w:t>11.6</w:t>
            </w:r>
            <w:r w:rsidR="00056514" w:rsidRPr="00CD02C9">
              <w:rPr>
                <w:rFonts w:ascii="Arial" w:hAnsi="Arial" w:cs="Arial"/>
                <w:i/>
                <w:sz w:val="24"/>
                <w:szCs w:val="24"/>
              </w:rPr>
              <w:t xml:space="preserve"> operational weeks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67" w:type="dxa"/>
            <w:gridSpan w:val="5"/>
            <w:shd w:val="clear" w:color="auto" w:fill="CCFFCC"/>
            <w:vAlign w:val="center"/>
          </w:tcPr>
          <w:p w:rsidR="00056514" w:rsidRPr="00CD02C9" w:rsidRDefault="00056514" w:rsidP="007348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days / 5 = </w:t>
            </w:r>
            <w:r w:rsidRPr="00CD02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</w:t>
            </w:r>
            <w:r w:rsidRPr="00CD02C9">
              <w:rPr>
                <w:rFonts w:ascii="Arial" w:hAnsi="Arial" w:cs="Arial"/>
                <w:i/>
                <w:sz w:val="24"/>
                <w:szCs w:val="24"/>
              </w:rPr>
              <w:t xml:space="preserve"> operational weeks</w:t>
            </w:r>
          </w:p>
        </w:tc>
      </w:tr>
    </w:tbl>
    <w:p w:rsidR="00D03663" w:rsidRDefault="00D03663" w:rsidP="00CD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E81B3A" w:rsidRDefault="00E81B3A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EF5DF5" w:rsidRPr="001F1950" w:rsidRDefault="00EF5DF5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1F1950">
        <w:rPr>
          <w:rFonts w:ascii="Arial" w:hAnsi="Arial" w:cs="Arial"/>
          <w:sz w:val="22"/>
          <w:szCs w:val="22"/>
        </w:rPr>
        <w:t>Using your final calculations for each term, please confirm your total weeks that the free</w:t>
      </w:r>
      <w:r w:rsidR="004270CC" w:rsidRPr="001F1950">
        <w:rPr>
          <w:rFonts w:ascii="Arial" w:hAnsi="Arial" w:cs="Arial"/>
          <w:sz w:val="22"/>
          <w:szCs w:val="22"/>
        </w:rPr>
        <w:t xml:space="preserve"> hours will be available in </w:t>
      </w:r>
      <w:r w:rsidR="00AF0F60">
        <w:rPr>
          <w:rFonts w:ascii="Arial" w:hAnsi="Arial" w:cs="Arial"/>
          <w:sz w:val="22"/>
          <w:szCs w:val="22"/>
        </w:rPr>
        <w:t>2020/2021</w:t>
      </w:r>
      <w:r w:rsidRPr="001F1950">
        <w:rPr>
          <w:rFonts w:ascii="Arial" w:hAnsi="Arial" w:cs="Arial"/>
          <w:sz w:val="22"/>
          <w:szCs w:val="22"/>
        </w:rPr>
        <w:t xml:space="preserve"> in the </w:t>
      </w:r>
      <w:r w:rsidR="00277873">
        <w:rPr>
          <w:rFonts w:ascii="Arial" w:hAnsi="Arial" w:cs="Arial"/>
          <w:sz w:val="22"/>
          <w:szCs w:val="22"/>
        </w:rPr>
        <w:t xml:space="preserve">green section of the </w:t>
      </w:r>
      <w:r w:rsidRPr="001F1950">
        <w:rPr>
          <w:rFonts w:ascii="Arial" w:hAnsi="Arial" w:cs="Arial"/>
          <w:sz w:val="22"/>
          <w:szCs w:val="22"/>
        </w:rPr>
        <w:t>table below:</w:t>
      </w:r>
    </w:p>
    <w:tbl>
      <w:tblPr>
        <w:tblStyle w:val="TableGrid"/>
        <w:tblW w:w="10156" w:type="dxa"/>
        <w:tblInd w:w="525" w:type="dxa"/>
        <w:tblLook w:val="01E0" w:firstRow="1" w:lastRow="1" w:firstColumn="1" w:lastColumn="1" w:noHBand="0" w:noVBand="0"/>
      </w:tblPr>
      <w:tblGrid>
        <w:gridCol w:w="2031"/>
        <w:gridCol w:w="2031"/>
        <w:gridCol w:w="2031"/>
        <w:gridCol w:w="2031"/>
        <w:gridCol w:w="2032"/>
      </w:tblGrid>
      <w:tr w:rsidR="00277873" w:rsidRPr="00EF5DF5" w:rsidTr="00277873">
        <w:trPr>
          <w:trHeight w:val="1587"/>
        </w:trPr>
        <w:tc>
          <w:tcPr>
            <w:tcW w:w="203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Provider Name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Number of weeks</w:t>
            </w:r>
          </w:p>
          <w:p w:rsidR="00277873" w:rsidRPr="00EF5DF5" w:rsidRDefault="00277873" w:rsidP="00AF0F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Autumn term 20</w:t>
            </w:r>
            <w:r w:rsidR="00AF0F60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Number of weeks</w:t>
            </w:r>
          </w:p>
          <w:p w:rsidR="00277873" w:rsidRPr="00EF5DF5" w:rsidRDefault="00277873" w:rsidP="00AF0F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Spring term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0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Number of weeks</w:t>
            </w:r>
          </w:p>
          <w:p w:rsidR="00277873" w:rsidRPr="00EF5DF5" w:rsidRDefault="00277873" w:rsidP="00AF0F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>Summer term 20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0F6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77873" w:rsidRPr="00EF5DF5" w:rsidRDefault="00277873" w:rsidP="00AF0F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5DF5">
              <w:rPr>
                <w:rFonts w:ascii="Arial" w:hAnsi="Arial" w:cs="Arial"/>
                <w:b/>
                <w:sz w:val="24"/>
                <w:szCs w:val="24"/>
              </w:rPr>
              <w:t xml:space="preserve">Total number of weeks for academic year </w:t>
            </w:r>
            <w:r w:rsidR="00AF0F60">
              <w:rPr>
                <w:rFonts w:ascii="Arial" w:hAnsi="Arial" w:cs="Arial"/>
                <w:b/>
                <w:sz w:val="24"/>
                <w:szCs w:val="24"/>
              </w:rPr>
              <w:t>2020/2021</w:t>
            </w:r>
          </w:p>
        </w:tc>
      </w:tr>
      <w:tr w:rsidR="00277873" w:rsidRPr="00EF5DF5" w:rsidTr="00277873">
        <w:trPr>
          <w:trHeight w:val="610"/>
        </w:trPr>
        <w:tc>
          <w:tcPr>
            <w:tcW w:w="2031" w:type="dxa"/>
            <w:vAlign w:val="center"/>
          </w:tcPr>
          <w:p w:rsidR="00277873" w:rsidRPr="00277873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77873">
              <w:rPr>
                <w:rFonts w:ascii="Arial" w:hAnsi="Arial" w:cs="Arial"/>
                <w:b/>
                <w:i/>
                <w:sz w:val="24"/>
                <w:szCs w:val="24"/>
              </w:rPr>
              <w:t>Example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Provider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7873" w:rsidRPr="00277873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277873">
              <w:rPr>
                <w:rFonts w:ascii="Arial" w:hAnsi="Arial" w:cs="Arial"/>
                <w:b/>
                <w:i/>
                <w:sz w:val="36"/>
                <w:szCs w:val="24"/>
              </w:rPr>
              <w:t>12.8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7873" w:rsidRPr="00277873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277873">
              <w:rPr>
                <w:rFonts w:ascii="Arial" w:hAnsi="Arial" w:cs="Arial"/>
                <w:b/>
                <w:i/>
                <w:sz w:val="36"/>
                <w:szCs w:val="24"/>
              </w:rPr>
              <w:t>11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277873" w:rsidRPr="00277873" w:rsidRDefault="00A210E6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36"/>
                <w:szCs w:val="24"/>
              </w:rPr>
            </w:pPr>
            <w:r>
              <w:rPr>
                <w:rFonts w:ascii="Arial" w:hAnsi="Arial" w:cs="Arial"/>
                <w:b/>
                <w:i/>
                <w:sz w:val="36"/>
                <w:szCs w:val="24"/>
              </w:rPr>
              <w:t>11.6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77873" w:rsidRPr="00277873" w:rsidRDefault="00A210E6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36"/>
                <w:szCs w:val="24"/>
              </w:rPr>
            </w:pPr>
            <w:r>
              <w:rPr>
                <w:rFonts w:ascii="Arial" w:hAnsi="Arial" w:cs="Arial"/>
                <w:b/>
                <w:i/>
                <w:sz w:val="36"/>
                <w:szCs w:val="24"/>
              </w:rPr>
              <w:t>35</w:t>
            </w:r>
            <w:r w:rsidR="00277873" w:rsidRPr="00277873">
              <w:rPr>
                <w:rFonts w:ascii="Arial" w:hAnsi="Arial" w:cs="Arial"/>
                <w:b/>
                <w:i/>
                <w:sz w:val="36"/>
                <w:szCs w:val="24"/>
              </w:rPr>
              <w:t>.</w:t>
            </w:r>
            <w:r>
              <w:rPr>
                <w:rFonts w:ascii="Arial" w:hAnsi="Arial" w:cs="Arial"/>
                <w:b/>
                <w:i/>
                <w:sz w:val="36"/>
                <w:szCs w:val="24"/>
              </w:rPr>
              <w:t>4</w:t>
            </w:r>
          </w:p>
        </w:tc>
      </w:tr>
      <w:tr w:rsidR="00277873" w:rsidRPr="00EF5DF5" w:rsidTr="00277873">
        <w:trPr>
          <w:trHeight w:val="610"/>
        </w:trPr>
        <w:tc>
          <w:tcPr>
            <w:tcW w:w="2031" w:type="dxa"/>
            <w:shd w:val="clear" w:color="auto" w:fill="CCFFCC"/>
            <w:vAlign w:val="center"/>
          </w:tcPr>
          <w:p w:rsidR="00277873" w:rsidRPr="00277873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CCFF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CCFF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CCFF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CCFFCC"/>
            <w:vAlign w:val="center"/>
          </w:tcPr>
          <w:p w:rsidR="00277873" w:rsidRPr="00EF5DF5" w:rsidRDefault="00277873" w:rsidP="002778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77873" w:rsidRDefault="00277873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</w:p>
    <w:p w:rsidR="00EF7796" w:rsidRDefault="00EF7796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  <w:r w:rsidRPr="001F1950">
        <w:rPr>
          <w:rFonts w:ascii="Arial" w:hAnsi="Arial" w:cs="Arial"/>
          <w:sz w:val="22"/>
          <w:szCs w:val="22"/>
        </w:rPr>
        <w:t xml:space="preserve">I confirm that parents are fully aware of the reduced offer available and that this is clearly </w:t>
      </w:r>
      <w:r w:rsidR="00277873">
        <w:rPr>
          <w:rFonts w:ascii="Arial" w:hAnsi="Arial" w:cs="Arial"/>
          <w:sz w:val="22"/>
          <w:szCs w:val="22"/>
        </w:rPr>
        <w:t>written</w:t>
      </w:r>
      <w:r w:rsidRPr="001F1950">
        <w:rPr>
          <w:rFonts w:ascii="Arial" w:hAnsi="Arial" w:cs="Arial"/>
          <w:sz w:val="22"/>
          <w:szCs w:val="22"/>
        </w:rPr>
        <w:t xml:space="preserve"> in our parental literature. Parents are made aware that unclaimed hours can be claimed with another provider (but no more than two</w:t>
      </w:r>
      <w:r w:rsidR="006B177F" w:rsidRPr="001F1950">
        <w:rPr>
          <w:rFonts w:ascii="Arial" w:hAnsi="Arial" w:cs="Arial"/>
          <w:sz w:val="22"/>
          <w:szCs w:val="22"/>
        </w:rPr>
        <w:t xml:space="preserve"> providers</w:t>
      </w:r>
      <w:r w:rsidR="00277873">
        <w:rPr>
          <w:rFonts w:ascii="Arial" w:hAnsi="Arial" w:cs="Arial"/>
          <w:sz w:val="22"/>
          <w:szCs w:val="22"/>
        </w:rPr>
        <w:t xml:space="preserve"> in any one day</w:t>
      </w:r>
      <w:r w:rsidRPr="001F1950">
        <w:rPr>
          <w:rFonts w:ascii="Arial" w:hAnsi="Arial" w:cs="Arial"/>
          <w:sz w:val="22"/>
          <w:szCs w:val="22"/>
        </w:rPr>
        <w:t>) to achieve their child’s full annual entitlement.</w:t>
      </w:r>
    </w:p>
    <w:p w:rsidR="00E81B3A" w:rsidRPr="001F1950" w:rsidRDefault="00E81B3A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</w:p>
    <w:p w:rsidR="001F1950" w:rsidRPr="001F1950" w:rsidRDefault="00EF7796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  <w:r w:rsidRPr="001F1950">
        <w:rPr>
          <w:rFonts w:ascii="Arial" w:hAnsi="Arial" w:cs="Arial"/>
          <w:sz w:val="22"/>
          <w:szCs w:val="22"/>
        </w:rPr>
        <w:t>Provider Manager Signature</w:t>
      </w:r>
      <w:proofErr w:type="gramStart"/>
      <w:r w:rsidRPr="001F1950">
        <w:rPr>
          <w:rFonts w:ascii="Arial" w:hAnsi="Arial" w:cs="Arial"/>
          <w:sz w:val="22"/>
          <w:szCs w:val="22"/>
        </w:rPr>
        <w:t>:……………………………………</w:t>
      </w:r>
      <w:r w:rsidR="00021153" w:rsidRPr="001F1950">
        <w:rPr>
          <w:rFonts w:ascii="Arial" w:hAnsi="Arial" w:cs="Arial"/>
          <w:sz w:val="22"/>
          <w:szCs w:val="22"/>
        </w:rPr>
        <w:tab/>
      </w:r>
      <w:r w:rsidR="004270CC" w:rsidRPr="001F1950">
        <w:rPr>
          <w:rFonts w:ascii="Arial" w:hAnsi="Arial" w:cs="Arial"/>
          <w:sz w:val="22"/>
          <w:szCs w:val="22"/>
        </w:rPr>
        <w:t>………..</w:t>
      </w:r>
      <w:proofErr w:type="gramEnd"/>
      <w:r w:rsidR="00021153" w:rsidRPr="001F1950">
        <w:rPr>
          <w:rFonts w:ascii="Arial" w:hAnsi="Arial" w:cs="Arial"/>
          <w:sz w:val="22"/>
          <w:szCs w:val="22"/>
        </w:rPr>
        <w:tab/>
      </w:r>
      <w:r w:rsidRPr="001F1950">
        <w:rPr>
          <w:rFonts w:ascii="Arial" w:hAnsi="Arial" w:cs="Arial"/>
          <w:sz w:val="22"/>
          <w:szCs w:val="22"/>
        </w:rPr>
        <w:t>Date:</w:t>
      </w:r>
    </w:p>
    <w:p w:rsidR="00277873" w:rsidRDefault="00277873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</w:p>
    <w:p w:rsidR="004270CC" w:rsidRPr="001F1950" w:rsidRDefault="00EF7796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 w:right="684"/>
        <w:rPr>
          <w:rFonts w:ascii="Arial" w:hAnsi="Arial" w:cs="Arial"/>
          <w:sz w:val="22"/>
          <w:szCs w:val="22"/>
        </w:rPr>
      </w:pPr>
      <w:r w:rsidRPr="001F1950">
        <w:rPr>
          <w:rFonts w:ascii="Arial" w:hAnsi="Arial" w:cs="Arial"/>
          <w:sz w:val="22"/>
          <w:szCs w:val="22"/>
        </w:rPr>
        <w:t>Chair of the Management Committee/Board</w:t>
      </w:r>
      <w:proofErr w:type="gramStart"/>
      <w:r w:rsidRPr="001F1950">
        <w:rPr>
          <w:rFonts w:ascii="Arial" w:hAnsi="Arial" w:cs="Arial"/>
          <w:sz w:val="22"/>
          <w:szCs w:val="22"/>
        </w:rPr>
        <w:t>:…………………</w:t>
      </w:r>
      <w:r w:rsidR="004270CC" w:rsidRPr="001F1950">
        <w:rPr>
          <w:rFonts w:ascii="Arial" w:hAnsi="Arial" w:cs="Arial"/>
          <w:sz w:val="22"/>
          <w:szCs w:val="22"/>
        </w:rPr>
        <w:t>………..</w:t>
      </w:r>
      <w:proofErr w:type="gramEnd"/>
      <w:r w:rsidR="00021153" w:rsidRPr="001F1950">
        <w:rPr>
          <w:rFonts w:ascii="Arial" w:hAnsi="Arial" w:cs="Arial"/>
          <w:sz w:val="22"/>
          <w:szCs w:val="22"/>
        </w:rPr>
        <w:tab/>
      </w:r>
      <w:r w:rsidR="001F1950">
        <w:rPr>
          <w:rFonts w:ascii="Arial" w:hAnsi="Arial" w:cs="Arial"/>
          <w:sz w:val="22"/>
          <w:szCs w:val="22"/>
        </w:rPr>
        <w:tab/>
      </w:r>
      <w:r w:rsidRPr="001F1950">
        <w:rPr>
          <w:rFonts w:ascii="Arial" w:hAnsi="Arial" w:cs="Arial"/>
          <w:sz w:val="22"/>
          <w:szCs w:val="22"/>
        </w:rPr>
        <w:t xml:space="preserve">Date:  </w:t>
      </w:r>
    </w:p>
    <w:p w:rsidR="001F1950" w:rsidRDefault="001F1950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571967" w:rsidRPr="00974FEA" w:rsidRDefault="001F1950" w:rsidP="001F19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431EA0">
        <w:rPr>
          <w:rFonts w:ascii="Arial" w:hAnsi="Arial" w:cs="Arial"/>
          <w:b/>
          <w:color w:val="FF0000"/>
          <w:sz w:val="22"/>
          <w:szCs w:val="22"/>
        </w:rPr>
        <w:t xml:space="preserve">Please email </w:t>
      </w:r>
      <w:hyperlink r:id="rId13" w:history="1">
        <w:proofErr w:type="spellStart"/>
        <w:r w:rsidR="00E81B3A" w:rsidRPr="0048460B">
          <w:rPr>
            <w:rStyle w:val="Hyperlink"/>
            <w:rFonts w:ascii="Arial" w:hAnsi="Arial" w:cs="Arial"/>
            <w:b/>
            <w:sz w:val="22"/>
            <w:szCs w:val="22"/>
          </w:rPr>
          <w:t>eyclaims@bristol.gov.uk</w:t>
        </w:r>
        <w:proofErr w:type="spellEnd"/>
      </w:hyperlink>
      <w:r w:rsidRPr="00431EA0">
        <w:rPr>
          <w:rFonts w:ascii="Arial" w:hAnsi="Arial" w:cs="Arial"/>
          <w:b/>
          <w:color w:val="FF0000"/>
          <w:sz w:val="22"/>
          <w:szCs w:val="22"/>
        </w:rPr>
        <w:t xml:space="preserve">  by Friday </w:t>
      </w:r>
      <w:r w:rsidR="00AF0F60">
        <w:rPr>
          <w:rFonts w:ascii="Arial" w:hAnsi="Arial" w:cs="Arial"/>
          <w:b/>
          <w:color w:val="FF0000"/>
          <w:sz w:val="22"/>
          <w:szCs w:val="22"/>
        </w:rPr>
        <w:t>3</w:t>
      </w:r>
      <w:r w:rsidR="00AF0F60" w:rsidRPr="00AF0F60">
        <w:rPr>
          <w:rFonts w:ascii="Arial" w:hAnsi="Arial" w:cs="Arial"/>
          <w:b/>
          <w:color w:val="FF0000"/>
          <w:sz w:val="22"/>
          <w:szCs w:val="22"/>
          <w:vertAlign w:val="superscript"/>
        </w:rPr>
        <w:t>rd</w:t>
      </w:r>
      <w:r w:rsidR="00AF0F60">
        <w:rPr>
          <w:rFonts w:ascii="Arial" w:hAnsi="Arial" w:cs="Arial"/>
          <w:b/>
          <w:color w:val="FF0000"/>
          <w:sz w:val="22"/>
          <w:szCs w:val="22"/>
        </w:rPr>
        <w:t xml:space="preserve"> July 2020</w:t>
      </w:r>
    </w:p>
    <w:sectPr w:rsidR="00571967" w:rsidRPr="00974FEA" w:rsidSect="0014159B">
      <w:headerReference w:type="default" r:id="rId14"/>
      <w:footerReference w:type="default" r:id="rId15"/>
      <w:footnotePr>
        <w:pos w:val="beneathText"/>
        <w:numRestart w:val="eachPage"/>
      </w:footnotePr>
      <w:endnotePr>
        <w:numFmt w:val="decimal"/>
      </w:endnotePr>
      <w:pgSz w:w="11905" w:h="16837"/>
      <w:pgMar w:top="720" w:right="720" w:bottom="720" w:left="720" w:header="709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11" w:rsidRDefault="00043811">
      <w:r>
        <w:separator/>
      </w:r>
    </w:p>
  </w:endnote>
  <w:endnote w:type="continuationSeparator" w:id="0">
    <w:p w:rsidR="00043811" w:rsidRDefault="000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1D" w:rsidRDefault="00EA131D"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>People</w:t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  <w:t xml:space="preserve">                 </w:t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  <w:r>
      <w:rPr>
        <w:rFonts w:ascii="Arial Narrow" w:eastAsia="Arial" w:hAnsi="Arial Narrow" w:cs="Arial"/>
        <w:b/>
        <w:bCs/>
        <w:color w:val="FFFFFF"/>
        <w:spacing w:val="100"/>
        <w:shd w:val="clear" w:color="auto" w:fill="FF3333"/>
      </w:rPr>
      <w:tab/>
    </w:r>
  </w:p>
  <w:tbl>
    <w:tblPr>
      <w:tblW w:w="907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6"/>
      <w:gridCol w:w="1985"/>
      <w:gridCol w:w="3551"/>
    </w:tblGrid>
    <w:tr w:rsidR="00A469FA" w:rsidTr="00A469FA">
      <w:trPr>
        <w:cantSplit/>
        <w:trHeight w:hRule="exact" w:val="227"/>
      </w:trPr>
      <w:tc>
        <w:tcPr>
          <w:tcW w:w="3536" w:type="dxa"/>
        </w:tcPr>
        <w:p w:rsidR="00A469FA" w:rsidRDefault="00A469FA" w:rsidP="008C298C">
          <w:pPr>
            <w:spacing w:line="100" w:lineRule="atLeast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Early Years and Childcare Service</w:t>
          </w:r>
        </w:p>
      </w:tc>
      <w:tc>
        <w:tcPr>
          <w:tcW w:w="1985" w:type="dxa"/>
          <w:tcMar>
            <w:left w:w="57" w:type="dxa"/>
          </w:tcMar>
        </w:tcPr>
        <w:p w:rsidR="00A469FA" w:rsidRDefault="00AF0F60" w:rsidP="008C298C">
          <w:pPr>
            <w:spacing w:line="100" w:lineRule="atLeast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Richard Hanks</w:t>
          </w:r>
        </w:p>
      </w:tc>
      <w:tc>
        <w:tcPr>
          <w:tcW w:w="3551" w:type="dxa"/>
          <w:tcMar>
            <w:left w:w="57" w:type="dxa"/>
          </w:tcMar>
        </w:tcPr>
        <w:p w:rsidR="00A469FA" w:rsidRDefault="00A469FA" w:rsidP="008C298C">
          <w:pPr>
            <w:spacing w:line="100" w:lineRule="atLeast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t>Website</w:t>
          </w:r>
        </w:p>
      </w:tc>
    </w:tr>
    <w:tr w:rsidR="00A469FA" w:rsidTr="00A469FA">
      <w:trPr>
        <w:cantSplit/>
        <w:trHeight w:hRule="exact" w:val="714"/>
      </w:trPr>
      <w:tc>
        <w:tcPr>
          <w:tcW w:w="3536" w:type="dxa"/>
        </w:tcPr>
        <w:p w:rsidR="00A469FA" w:rsidRDefault="00A469FA" w:rsidP="008C298C">
          <w:pPr>
            <w:spacing w:line="100" w:lineRule="atLeas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Bristol Education Centre,</w:t>
          </w:r>
        </w:p>
        <w:p w:rsidR="00A469FA" w:rsidRDefault="00A469FA" w:rsidP="008C298C">
          <w:pPr>
            <w:spacing w:line="100" w:lineRule="atLeas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Sheridan Road, Horfield,</w:t>
          </w:r>
        </w:p>
        <w:p w:rsidR="00A469FA" w:rsidRDefault="00A469FA" w:rsidP="008C298C">
          <w:pPr>
            <w:spacing w:line="100" w:lineRule="atLeas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Bristol, BS7 0PU</w:t>
          </w:r>
        </w:p>
      </w:tc>
      <w:tc>
        <w:tcPr>
          <w:tcW w:w="1985" w:type="dxa"/>
          <w:tcMar>
            <w:left w:w="57" w:type="dxa"/>
          </w:tcMar>
        </w:tcPr>
        <w:p w:rsidR="00A469FA" w:rsidRDefault="00AF0F60" w:rsidP="008C298C">
          <w:pPr>
            <w:spacing w:line="100" w:lineRule="atLeas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Head of Learning City for All</w:t>
          </w:r>
        </w:p>
      </w:tc>
      <w:tc>
        <w:tcPr>
          <w:tcW w:w="3551" w:type="dxa"/>
          <w:tcMar>
            <w:left w:w="57" w:type="dxa"/>
          </w:tcMar>
        </w:tcPr>
        <w:p w:rsidR="00A469FA" w:rsidRDefault="00AF0F60" w:rsidP="008C298C">
          <w:pPr>
            <w:spacing w:line="100" w:lineRule="atLeast"/>
            <w:rPr>
              <w:rFonts w:ascii="Arial" w:eastAsia="Arial" w:hAnsi="Arial" w:cs="Arial"/>
            </w:rPr>
          </w:pPr>
          <w:hyperlink r:id="rId1" w:history="1">
            <w:r w:rsidR="00A469FA" w:rsidRPr="002F0D41">
              <w:rPr>
                <w:rStyle w:val="Hyperlink"/>
                <w:rFonts w:ascii="Arial" w:eastAsia="Arial" w:hAnsi="Arial" w:cs="Arial"/>
              </w:rPr>
              <w:t>www.bristol.gov.uk</w:t>
            </w:r>
          </w:hyperlink>
        </w:p>
      </w:tc>
    </w:tr>
  </w:tbl>
  <w:p w:rsidR="00B36D65" w:rsidRPr="00CB222E" w:rsidRDefault="00B36D65">
    <w:pPr>
      <w:pStyle w:val="Footer"/>
      <w:rPr>
        <w:rFonts w:cs="Arial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11" w:rsidRDefault="00043811">
      <w:r>
        <w:separator/>
      </w:r>
    </w:p>
  </w:footnote>
  <w:footnote w:type="continuationSeparator" w:id="0">
    <w:p w:rsidR="00043811" w:rsidRDefault="000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894430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EF5DF5" w:rsidRPr="00EF5DF5" w:rsidRDefault="00EF5DF5">
        <w:pPr>
          <w:pStyle w:val="Header"/>
          <w:jc w:val="center"/>
          <w:rPr>
            <w:rFonts w:ascii="Arial" w:hAnsi="Arial" w:cs="Arial"/>
            <w:sz w:val="24"/>
            <w:szCs w:val="24"/>
          </w:rPr>
        </w:pPr>
        <w:r w:rsidRPr="00EF5DF5">
          <w:rPr>
            <w:rFonts w:ascii="Arial" w:hAnsi="Arial" w:cs="Arial"/>
            <w:sz w:val="24"/>
            <w:szCs w:val="24"/>
          </w:rPr>
          <w:fldChar w:fldCharType="begin"/>
        </w:r>
        <w:r w:rsidRPr="00EF5DF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F5DF5">
          <w:rPr>
            <w:rFonts w:ascii="Arial" w:hAnsi="Arial" w:cs="Arial"/>
            <w:sz w:val="24"/>
            <w:szCs w:val="24"/>
          </w:rPr>
          <w:fldChar w:fldCharType="separate"/>
        </w:r>
        <w:r w:rsidR="00AF0F60">
          <w:rPr>
            <w:rFonts w:ascii="Arial" w:hAnsi="Arial" w:cs="Arial"/>
            <w:noProof/>
            <w:sz w:val="24"/>
            <w:szCs w:val="24"/>
          </w:rPr>
          <w:t>1</w:t>
        </w:r>
        <w:r w:rsidRPr="00EF5DF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EF5DF5" w:rsidRDefault="00EF5D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7CA"/>
    <w:multiLevelType w:val="hybridMultilevel"/>
    <w:tmpl w:val="75D60F3E"/>
    <w:lvl w:ilvl="0" w:tplc="A6B2A77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34D7F"/>
    <w:multiLevelType w:val="hybridMultilevel"/>
    <w:tmpl w:val="D898E5EC"/>
    <w:lvl w:ilvl="0" w:tplc="BD8AFE8E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6BA1"/>
    <w:multiLevelType w:val="hybridMultilevel"/>
    <w:tmpl w:val="8E0E490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9478A5"/>
    <w:multiLevelType w:val="hybridMultilevel"/>
    <w:tmpl w:val="59B26E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62EB7"/>
    <w:multiLevelType w:val="hybridMultilevel"/>
    <w:tmpl w:val="A89ACF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72634C"/>
    <w:multiLevelType w:val="hybridMultilevel"/>
    <w:tmpl w:val="4592884E"/>
    <w:lvl w:ilvl="0" w:tplc="BD8AFE8E">
      <w:start w:val="1"/>
      <w:numFmt w:val="decimal"/>
      <w:lvlText w:val="%1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A2E49"/>
    <w:multiLevelType w:val="hybridMultilevel"/>
    <w:tmpl w:val="D7EC149A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D903CB"/>
    <w:multiLevelType w:val="hybridMultilevel"/>
    <w:tmpl w:val="4F8873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A038BE"/>
    <w:multiLevelType w:val="hybridMultilevel"/>
    <w:tmpl w:val="1B0E397E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21DC2027"/>
    <w:multiLevelType w:val="hybridMultilevel"/>
    <w:tmpl w:val="5740C3CE"/>
    <w:lvl w:ilvl="0" w:tplc="B4CC74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004CB"/>
    <w:multiLevelType w:val="hybridMultilevel"/>
    <w:tmpl w:val="C9A8E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602734"/>
    <w:multiLevelType w:val="hybridMultilevel"/>
    <w:tmpl w:val="72906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76DBF"/>
    <w:multiLevelType w:val="hybridMultilevel"/>
    <w:tmpl w:val="177EB9B0"/>
    <w:lvl w:ilvl="0" w:tplc="08090013">
      <w:start w:val="1"/>
      <w:numFmt w:val="upperRoman"/>
      <w:lvlText w:val="%1."/>
      <w:lvlJc w:val="right"/>
      <w:pPr>
        <w:ind w:left="2858" w:hanging="360"/>
      </w:pPr>
    </w:lvl>
    <w:lvl w:ilvl="1" w:tplc="08090019" w:tentative="1">
      <w:start w:val="1"/>
      <w:numFmt w:val="lowerLetter"/>
      <w:lvlText w:val="%2."/>
      <w:lvlJc w:val="left"/>
      <w:pPr>
        <w:ind w:left="3578" w:hanging="360"/>
      </w:pPr>
    </w:lvl>
    <w:lvl w:ilvl="2" w:tplc="0809001B" w:tentative="1">
      <w:start w:val="1"/>
      <w:numFmt w:val="lowerRoman"/>
      <w:lvlText w:val="%3."/>
      <w:lvlJc w:val="right"/>
      <w:pPr>
        <w:ind w:left="4298" w:hanging="180"/>
      </w:pPr>
    </w:lvl>
    <w:lvl w:ilvl="3" w:tplc="0809000F" w:tentative="1">
      <w:start w:val="1"/>
      <w:numFmt w:val="decimal"/>
      <w:lvlText w:val="%4."/>
      <w:lvlJc w:val="left"/>
      <w:pPr>
        <w:ind w:left="5018" w:hanging="360"/>
      </w:pPr>
    </w:lvl>
    <w:lvl w:ilvl="4" w:tplc="08090019" w:tentative="1">
      <w:start w:val="1"/>
      <w:numFmt w:val="lowerLetter"/>
      <w:lvlText w:val="%5."/>
      <w:lvlJc w:val="left"/>
      <w:pPr>
        <w:ind w:left="5738" w:hanging="360"/>
      </w:pPr>
    </w:lvl>
    <w:lvl w:ilvl="5" w:tplc="0809001B" w:tentative="1">
      <w:start w:val="1"/>
      <w:numFmt w:val="lowerRoman"/>
      <w:lvlText w:val="%6."/>
      <w:lvlJc w:val="right"/>
      <w:pPr>
        <w:ind w:left="6458" w:hanging="180"/>
      </w:pPr>
    </w:lvl>
    <w:lvl w:ilvl="6" w:tplc="0809000F" w:tentative="1">
      <w:start w:val="1"/>
      <w:numFmt w:val="decimal"/>
      <w:lvlText w:val="%7."/>
      <w:lvlJc w:val="left"/>
      <w:pPr>
        <w:ind w:left="7178" w:hanging="360"/>
      </w:pPr>
    </w:lvl>
    <w:lvl w:ilvl="7" w:tplc="08090019" w:tentative="1">
      <w:start w:val="1"/>
      <w:numFmt w:val="lowerLetter"/>
      <w:lvlText w:val="%8."/>
      <w:lvlJc w:val="left"/>
      <w:pPr>
        <w:ind w:left="7898" w:hanging="360"/>
      </w:pPr>
    </w:lvl>
    <w:lvl w:ilvl="8" w:tplc="0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3">
    <w:nsid w:val="4DC13257"/>
    <w:multiLevelType w:val="hybridMultilevel"/>
    <w:tmpl w:val="E478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322F3"/>
    <w:multiLevelType w:val="hybridMultilevel"/>
    <w:tmpl w:val="D7EC149A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79809A6"/>
    <w:multiLevelType w:val="hybridMultilevel"/>
    <w:tmpl w:val="8B26AD5C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>
      <w:start w:val="1"/>
      <w:numFmt w:val="lowerRoman"/>
      <w:lvlText w:val="%3."/>
      <w:lvlJc w:val="right"/>
      <w:pPr>
        <w:ind w:left="3076" w:hanging="180"/>
      </w:pPr>
    </w:lvl>
    <w:lvl w:ilvl="3" w:tplc="0809000F">
      <w:start w:val="1"/>
      <w:numFmt w:val="decimal"/>
      <w:lvlText w:val="%4."/>
      <w:lvlJc w:val="left"/>
      <w:pPr>
        <w:ind w:left="3796" w:hanging="360"/>
      </w:pPr>
    </w:lvl>
    <w:lvl w:ilvl="4" w:tplc="08090019">
      <w:start w:val="1"/>
      <w:numFmt w:val="lowerLetter"/>
      <w:lvlText w:val="%5."/>
      <w:lvlJc w:val="left"/>
      <w:pPr>
        <w:ind w:left="4516" w:hanging="360"/>
      </w:pPr>
    </w:lvl>
    <w:lvl w:ilvl="5" w:tplc="0809001B">
      <w:start w:val="1"/>
      <w:numFmt w:val="lowerRoman"/>
      <w:lvlText w:val="%6."/>
      <w:lvlJc w:val="right"/>
      <w:pPr>
        <w:ind w:left="5236" w:hanging="180"/>
      </w:pPr>
    </w:lvl>
    <w:lvl w:ilvl="6" w:tplc="0809000F">
      <w:start w:val="1"/>
      <w:numFmt w:val="decimal"/>
      <w:lvlText w:val="%7."/>
      <w:lvlJc w:val="left"/>
      <w:pPr>
        <w:ind w:left="5956" w:hanging="360"/>
      </w:pPr>
    </w:lvl>
    <w:lvl w:ilvl="7" w:tplc="08090019">
      <w:start w:val="1"/>
      <w:numFmt w:val="lowerLetter"/>
      <w:lvlText w:val="%8."/>
      <w:lvlJc w:val="left"/>
      <w:pPr>
        <w:ind w:left="6676" w:hanging="360"/>
      </w:pPr>
    </w:lvl>
    <w:lvl w:ilvl="8" w:tplc="0809001B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96217F7"/>
    <w:multiLevelType w:val="hybridMultilevel"/>
    <w:tmpl w:val="4E34BAE8"/>
    <w:lvl w:ilvl="0" w:tplc="B0BCA2B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4"/>
  </w:num>
  <w:num w:numId="13">
    <w:abstractNumId w:val="2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AB"/>
    <w:rsid w:val="0001077F"/>
    <w:rsid w:val="0001682A"/>
    <w:rsid w:val="00021153"/>
    <w:rsid w:val="000304AB"/>
    <w:rsid w:val="00041131"/>
    <w:rsid w:val="00043811"/>
    <w:rsid w:val="00045AFA"/>
    <w:rsid w:val="000556E6"/>
    <w:rsid w:val="00056514"/>
    <w:rsid w:val="000C0093"/>
    <w:rsid w:val="00103DCF"/>
    <w:rsid w:val="00124978"/>
    <w:rsid w:val="00133A7D"/>
    <w:rsid w:val="0014159B"/>
    <w:rsid w:val="0015408A"/>
    <w:rsid w:val="00176D4D"/>
    <w:rsid w:val="00184E7F"/>
    <w:rsid w:val="001C359F"/>
    <w:rsid w:val="001E49EB"/>
    <w:rsid w:val="001E709F"/>
    <w:rsid w:val="001F1950"/>
    <w:rsid w:val="00225C71"/>
    <w:rsid w:val="00234262"/>
    <w:rsid w:val="002403D5"/>
    <w:rsid w:val="00277873"/>
    <w:rsid w:val="00282B01"/>
    <w:rsid w:val="002950A9"/>
    <w:rsid w:val="00295B91"/>
    <w:rsid w:val="00296182"/>
    <w:rsid w:val="002A65A6"/>
    <w:rsid w:val="002A77E4"/>
    <w:rsid w:val="002B7D44"/>
    <w:rsid w:val="002C03E7"/>
    <w:rsid w:val="002E6E6C"/>
    <w:rsid w:val="0034510A"/>
    <w:rsid w:val="00367DA6"/>
    <w:rsid w:val="0038421F"/>
    <w:rsid w:val="003862B6"/>
    <w:rsid w:val="0039407E"/>
    <w:rsid w:val="003A124B"/>
    <w:rsid w:val="003C052C"/>
    <w:rsid w:val="003E52FC"/>
    <w:rsid w:val="003F10DB"/>
    <w:rsid w:val="00406B3C"/>
    <w:rsid w:val="0041014C"/>
    <w:rsid w:val="0041695D"/>
    <w:rsid w:val="004270CC"/>
    <w:rsid w:val="00431EA0"/>
    <w:rsid w:val="00453FC4"/>
    <w:rsid w:val="00456CCB"/>
    <w:rsid w:val="0046770C"/>
    <w:rsid w:val="00470EFC"/>
    <w:rsid w:val="004A4F66"/>
    <w:rsid w:val="00502572"/>
    <w:rsid w:val="00531208"/>
    <w:rsid w:val="0053183E"/>
    <w:rsid w:val="0054792E"/>
    <w:rsid w:val="00550AF1"/>
    <w:rsid w:val="00552485"/>
    <w:rsid w:val="00571967"/>
    <w:rsid w:val="005A79F6"/>
    <w:rsid w:val="005D2254"/>
    <w:rsid w:val="005E22CE"/>
    <w:rsid w:val="006157B9"/>
    <w:rsid w:val="00623392"/>
    <w:rsid w:val="00625D02"/>
    <w:rsid w:val="00637C86"/>
    <w:rsid w:val="00644658"/>
    <w:rsid w:val="00652E9F"/>
    <w:rsid w:val="006617C5"/>
    <w:rsid w:val="00662599"/>
    <w:rsid w:val="00673161"/>
    <w:rsid w:val="00676223"/>
    <w:rsid w:val="00682315"/>
    <w:rsid w:val="00694274"/>
    <w:rsid w:val="006A08A7"/>
    <w:rsid w:val="006A7109"/>
    <w:rsid w:val="006B177F"/>
    <w:rsid w:val="006B5AC8"/>
    <w:rsid w:val="006B7258"/>
    <w:rsid w:val="00711626"/>
    <w:rsid w:val="00722C62"/>
    <w:rsid w:val="00724852"/>
    <w:rsid w:val="00724DF2"/>
    <w:rsid w:val="007376DF"/>
    <w:rsid w:val="00747F21"/>
    <w:rsid w:val="00771FEF"/>
    <w:rsid w:val="00772600"/>
    <w:rsid w:val="007963D0"/>
    <w:rsid w:val="007B67F2"/>
    <w:rsid w:val="007C0734"/>
    <w:rsid w:val="007C47DE"/>
    <w:rsid w:val="00811A54"/>
    <w:rsid w:val="008141E4"/>
    <w:rsid w:val="00893F67"/>
    <w:rsid w:val="008F5F35"/>
    <w:rsid w:val="009106CB"/>
    <w:rsid w:val="009405F0"/>
    <w:rsid w:val="0095320A"/>
    <w:rsid w:val="00974FEA"/>
    <w:rsid w:val="0098064B"/>
    <w:rsid w:val="00985B21"/>
    <w:rsid w:val="009E1F72"/>
    <w:rsid w:val="009E2E90"/>
    <w:rsid w:val="009E4173"/>
    <w:rsid w:val="00A16F30"/>
    <w:rsid w:val="00A210E6"/>
    <w:rsid w:val="00A25630"/>
    <w:rsid w:val="00A42A6C"/>
    <w:rsid w:val="00A42D4C"/>
    <w:rsid w:val="00A469FA"/>
    <w:rsid w:val="00A5544E"/>
    <w:rsid w:val="00A603C5"/>
    <w:rsid w:val="00A651E6"/>
    <w:rsid w:val="00A802FC"/>
    <w:rsid w:val="00A9338D"/>
    <w:rsid w:val="00AB0423"/>
    <w:rsid w:val="00AE4687"/>
    <w:rsid w:val="00AF0F60"/>
    <w:rsid w:val="00AF7FAE"/>
    <w:rsid w:val="00B209E1"/>
    <w:rsid w:val="00B36D65"/>
    <w:rsid w:val="00B6733D"/>
    <w:rsid w:val="00B729B1"/>
    <w:rsid w:val="00BA5A86"/>
    <w:rsid w:val="00BB09F1"/>
    <w:rsid w:val="00C44917"/>
    <w:rsid w:val="00C70545"/>
    <w:rsid w:val="00C951A8"/>
    <w:rsid w:val="00CB222E"/>
    <w:rsid w:val="00CB60E0"/>
    <w:rsid w:val="00CD02C9"/>
    <w:rsid w:val="00CD0B5C"/>
    <w:rsid w:val="00CD6FF6"/>
    <w:rsid w:val="00CE2983"/>
    <w:rsid w:val="00D03663"/>
    <w:rsid w:val="00D05744"/>
    <w:rsid w:val="00D15F7E"/>
    <w:rsid w:val="00D16706"/>
    <w:rsid w:val="00D25619"/>
    <w:rsid w:val="00D562A7"/>
    <w:rsid w:val="00D64F66"/>
    <w:rsid w:val="00D91B2A"/>
    <w:rsid w:val="00DC2A9C"/>
    <w:rsid w:val="00DE1FC3"/>
    <w:rsid w:val="00DE6FD1"/>
    <w:rsid w:val="00E02004"/>
    <w:rsid w:val="00E05E71"/>
    <w:rsid w:val="00E15D46"/>
    <w:rsid w:val="00E53983"/>
    <w:rsid w:val="00E60C80"/>
    <w:rsid w:val="00E71674"/>
    <w:rsid w:val="00E81B3A"/>
    <w:rsid w:val="00EA131D"/>
    <w:rsid w:val="00EB1113"/>
    <w:rsid w:val="00EB6D92"/>
    <w:rsid w:val="00EC4679"/>
    <w:rsid w:val="00ED6E32"/>
    <w:rsid w:val="00EE3A78"/>
    <w:rsid w:val="00EE5D15"/>
    <w:rsid w:val="00EF304C"/>
    <w:rsid w:val="00EF5DF5"/>
    <w:rsid w:val="00EF7796"/>
    <w:rsid w:val="00F069EF"/>
    <w:rsid w:val="00F219D2"/>
    <w:rsid w:val="00F235A1"/>
    <w:rsid w:val="00F34F53"/>
    <w:rsid w:val="00F365BF"/>
    <w:rsid w:val="00F46631"/>
    <w:rsid w:val="00F63B20"/>
    <w:rsid w:val="00F66E78"/>
    <w:rsid w:val="00F938F9"/>
    <w:rsid w:val="00FB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autoSpaceDE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045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47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978"/>
    <w:pPr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796"/>
  </w:style>
  <w:style w:type="table" w:styleId="TableGrid">
    <w:name w:val="Table Grid"/>
    <w:basedOn w:val="TableNormal"/>
    <w:rsid w:val="00CD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autoSpaceDE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semiHidden/>
    <w:rsid w:val="00045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47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978"/>
    <w:pPr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7796"/>
  </w:style>
  <w:style w:type="table" w:styleId="TableGrid">
    <w:name w:val="Table Grid"/>
    <w:basedOn w:val="TableNormal"/>
    <w:rsid w:val="00CD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yclaims@bristol.gov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ranet.bcc.lan/ccm/porta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ristol.gov.uk/30hou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sto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8D6B-CDB0-4C66-9B75-05E97C5D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Bristol City Council</dc:creator>
  <cp:lastModifiedBy>Deborah Brown</cp:lastModifiedBy>
  <cp:revision>2</cp:revision>
  <cp:lastPrinted>2018-05-24T11:38:00Z</cp:lastPrinted>
  <dcterms:created xsi:type="dcterms:W3CDTF">2020-06-04T07:50:00Z</dcterms:created>
  <dcterms:modified xsi:type="dcterms:W3CDTF">2020-06-04T07:50:00Z</dcterms:modified>
</cp:coreProperties>
</file>